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820" w:rsidRPr="008F2F7E" w:rsidRDefault="001033CA" w:rsidP="008E4646">
      <w:pPr>
        <w:jc w:val="center"/>
        <w:rPr>
          <w:rFonts w:asciiTheme="minorEastAsia" w:eastAsiaTheme="minorEastAsia" w:hAnsiTheme="minorEastAsia"/>
          <w:b/>
          <w:sz w:val="28"/>
          <w:szCs w:val="28"/>
          <w:lang w:val="en-GB" w:eastAsia="ko-KR"/>
        </w:rPr>
      </w:pPr>
      <w:r>
        <w:rPr>
          <w:rFonts w:asciiTheme="minorEastAsia" w:eastAsiaTheme="minorEastAsia" w:hAnsiTheme="minorEastAsia"/>
          <w:b/>
          <w:sz w:val="28"/>
          <w:szCs w:val="28"/>
          <w:lang w:val="en-GB" w:eastAsia="ko-KR"/>
        </w:rPr>
        <w:t>N</w:t>
      </w:r>
      <w:r w:rsidR="00811AD1">
        <w:rPr>
          <w:rFonts w:asciiTheme="minorEastAsia" w:eastAsiaTheme="minorEastAsia" w:hAnsiTheme="minorEastAsia"/>
          <w:b/>
          <w:sz w:val="28"/>
          <w:szCs w:val="28"/>
          <w:lang w:val="en-GB" w:eastAsia="ko-KR"/>
        </w:rPr>
        <w:t xml:space="preserve">ext generation </w:t>
      </w:r>
      <w:r>
        <w:rPr>
          <w:rFonts w:asciiTheme="minorEastAsia" w:eastAsiaTheme="minorEastAsia" w:hAnsiTheme="minorEastAsia"/>
          <w:b/>
          <w:sz w:val="28"/>
          <w:szCs w:val="28"/>
          <w:lang w:val="en-GB" w:eastAsia="ko-KR"/>
        </w:rPr>
        <w:t xml:space="preserve">batteries for </w:t>
      </w:r>
      <w:r w:rsidR="00811AD1">
        <w:rPr>
          <w:rFonts w:asciiTheme="minorEastAsia" w:eastAsiaTheme="minorEastAsia" w:hAnsiTheme="minorEastAsia"/>
          <w:b/>
          <w:sz w:val="28"/>
          <w:szCs w:val="28"/>
          <w:lang w:val="en-GB" w:eastAsia="ko-KR"/>
        </w:rPr>
        <w:t>EV</w:t>
      </w:r>
      <w:r>
        <w:rPr>
          <w:rFonts w:asciiTheme="minorEastAsia" w:eastAsiaTheme="minorEastAsia" w:hAnsiTheme="minorEastAsia"/>
          <w:b/>
          <w:sz w:val="28"/>
          <w:szCs w:val="28"/>
          <w:lang w:val="en-GB" w:eastAsia="ko-KR"/>
        </w:rPr>
        <w:t>: Li-air batteries</w:t>
      </w:r>
    </w:p>
    <w:p w:rsidR="00075242" w:rsidRPr="008F2F7E" w:rsidRDefault="00075242" w:rsidP="00075242">
      <w:pPr>
        <w:jc w:val="center"/>
        <w:rPr>
          <w:rFonts w:asciiTheme="minorEastAsia" w:eastAsiaTheme="minorEastAsia" w:hAnsiTheme="minorEastAsia"/>
          <w:i/>
          <w:sz w:val="20"/>
          <w:szCs w:val="20"/>
          <w:lang w:val="en-GB"/>
        </w:rPr>
      </w:pPr>
    </w:p>
    <w:p w:rsidR="00075242" w:rsidRPr="008F2F7E" w:rsidRDefault="00811AD1" w:rsidP="00075242">
      <w:pPr>
        <w:jc w:val="center"/>
        <w:rPr>
          <w:rFonts w:asciiTheme="minorEastAsia" w:eastAsiaTheme="minorEastAsia" w:hAnsiTheme="minorEastAsia"/>
          <w:lang w:val="en-GB"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권 혁 재</w:t>
      </w:r>
    </w:p>
    <w:p w:rsidR="00A23799" w:rsidRPr="008F2F7E" w:rsidRDefault="00811AD1" w:rsidP="00A23799">
      <w:pPr>
        <w:ind w:right="-68"/>
        <w:jc w:val="center"/>
        <w:rPr>
          <w:rFonts w:asciiTheme="minorEastAsia" w:eastAsiaTheme="minorEastAsia" w:hAnsiTheme="minorEastAsia"/>
          <w:sz w:val="20"/>
          <w:szCs w:val="20"/>
          <w:lang w:eastAsia="ko-KR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>P</w:t>
      </w:r>
      <w:r>
        <w:rPr>
          <w:rFonts w:asciiTheme="minorEastAsia" w:eastAsiaTheme="minorEastAsia" w:hAnsiTheme="minorEastAsia"/>
          <w:sz w:val="20"/>
          <w:szCs w:val="20"/>
          <w:lang w:eastAsia="ko-KR"/>
        </w:rPr>
        <w:t>rincipal Researcher</w:t>
      </w:r>
      <w:r w:rsidR="00A41231">
        <w:rPr>
          <w:rFonts w:asciiTheme="minorEastAsia" w:eastAsiaTheme="minorEastAsia" w:hAnsiTheme="minorEastAsia" w:hint="eastAsia"/>
          <w:sz w:val="20"/>
          <w:szCs w:val="20"/>
          <w:lang w:eastAsia="ko-KR"/>
        </w:rPr>
        <w:t>, Energy Lab, Samsung Advanced Institute of Technology, Samsung Electronics</w:t>
      </w:r>
    </w:p>
    <w:p w:rsidR="00A23799" w:rsidRPr="008F2F7E" w:rsidRDefault="00811AD1" w:rsidP="00A23799">
      <w:pPr>
        <w:ind w:right="-68"/>
        <w:jc w:val="center"/>
        <w:rPr>
          <w:rFonts w:asciiTheme="minorEastAsia" w:eastAsiaTheme="minorEastAsia" w:hAnsiTheme="minorEastAsia"/>
          <w:i/>
          <w:sz w:val="20"/>
          <w:szCs w:val="20"/>
        </w:rPr>
      </w:pPr>
      <w:r>
        <w:rPr>
          <w:rFonts w:asciiTheme="minorEastAsia" w:eastAsiaTheme="minorEastAsia" w:hAnsiTheme="minorEastAsia"/>
          <w:i/>
          <w:sz w:val="20"/>
          <w:szCs w:val="20"/>
          <w:u w:val="single"/>
          <w:lang w:val="en-US" w:eastAsia="ko-KR"/>
        </w:rPr>
        <w:t>hj13.kwon</w:t>
      </w:r>
      <w:r w:rsidR="00A23799" w:rsidRPr="008F2F7E">
        <w:rPr>
          <w:rFonts w:asciiTheme="minorEastAsia" w:eastAsiaTheme="minorEastAsia" w:hAnsiTheme="minorEastAsia" w:hint="eastAsia"/>
          <w:i/>
          <w:sz w:val="20"/>
          <w:szCs w:val="20"/>
          <w:u w:val="single"/>
          <w:lang w:val="en-US" w:eastAsia="ko-KR"/>
        </w:rPr>
        <w:t>@</w:t>
      </w:r>
      <w:r w:rsidR="00970C50" w:rsidRPr="008F2F7E">
        <w:rPr>
          <w:rFonts w:asciiTheme="minorEastAsia" w:eastAsiaTheme="minorEastAsia" w:hAnsiTheme="minorEastAsia" w:hint="eastAsia"/>
          <w:i/>
          <w:sz w:val="20"/>
          <w:szCs w:val="20"/>
          <w:u w:val="single"/>
          <w:lang w:val="en-US" w:eastAsia="ko-KR"/>
        </w:rPr>
        <w:t>samsung.com</w:t>
      </w:r>
    </w:p>
    <w:p w:rsidR="00075242" w:rsidRDefault="00075242" w:rsidP="00075242">
      <w:pPr>
        <w:rPr>
          <w:rFonts w:asciiTheme="minorEastAsia" w:eastAsiaTheme="minorEastAsia" w:hAnsiTheme="minorEastAsia"/>
          <w:bCs/>
          <w:color w:val="000000"/>
          <w:sz w:val="20"/>
          <w:szCs w:val="20"/>
          <w:lang w:val="en-US" w:eastAsia="ko-KR"/>
        </w:rPr>
      </w:pPr>
    </w:p>
    <w:p w:rsidR="009110BF" w:rsidRPr="008F2F7E" w:rsidRDefault="009110BF" w:rsidP="00075242">
      <w:pPr>
        <w:rPr>
          <w:rFonts w:asciiTheme="minorEastAsia" w:eastAsiaTheme="minorEastAsia" w:hAnsiTheme="minorEastAsia" w:hint="eastAsia"/>
          <w:bCs/>
          <w:color w:val="000000"/>
          <w:sz w:val="20"/>
          <w:szCs w:val="20"/>
          <w:lang w:val="en-US" w:eastAsia="ko-KR"/>
        </w:rPr>
      </w:pPr>
    </w:p>
    <w:p w:rsidR="009B3942" w:rsidRPr="00A35F23" w:rsidRDefault="00811AD1" w:rsidP="009110BF">
      <w:pPr>
        <w:pStyle w:val="a8"/>
        <w:spacing w:before="0" w:beforeAutospacing="0" w:after="0" w:afterAutospacing="0"/>
        <w:ind w:firstLine="426"/>
        <w:jc w:val="both"/>
        <w:rPr>
          <w:rFonts w:asciiTheme="minorEastAsia" w:eastAsiaTheme="minorEastAsia" w:hAnsiTheme="minorEastAsia"/>
          <w:bCs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전세계적으로 온난화 현상이 일어나면서 화석연료를 기반으로 하는</w:t>
      </w:r>
      <w:r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에너지 산업 및 사업은 점</w:t>
      </w:r>
      <w:r w:rsidR="00EF7DCC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차</w:t>
      </w:r>
      <w:r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쇠퇴하고</w:t>
      </w:r>
      <w:r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보다 친환경적으로 에너지를 저장하거나,</w:t>
      </w:r>
      <w:r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전환하는</w:t>
      </w:r>
      <w:r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기술이 각광받고 있다.</w:t>
      </w:r>
      <w:r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이 중 </w:t>
      </w:r>
      <w:r w:rsidR="009110BF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에너지 저장 소재인 </w:t>
      </w:r>
      <w:r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배터리를 사용하는 전기자동차</w:t>
      </w:r>
      <w:r w:rsidR="009110BF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</w:t>
      </w:r>
      <w:r w:rsidR="009110BF">
        <w:rPr>
          <w:rFonts w:asciiTheme="minorEastAsia" w:eastAsiaTheme="minorEastAsia" w:hAnsiTheme="minorEastAsia"/>
          <w:bCs/>
          <w:color w:val="000000"/>
          <w:sz w:val="20"/>
          <w:szCs w:val="20"/>
        </w:rPr>
        <w:t>(</w:t>
      </w:r>
      <w:r w:rsidR="009110BF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E</w:t>
      </w:r>
      <w:r w:rsidR="009110BF">
        <w:rPr>
          <w:rFonts w:asciiTheme="minorEastAsia" w:eastAsiaTheme="minorEastAsia" w:hAnsiTheme="minorEastAsia"/>
          <w:bCs/>
          <w:color w:val="000000"/>
          <w:sz w:val="20"/>
          <w:szCs w:val="20"/>
        </w:rPr>
        <w:t>V)</w:t>
      </w:r>
      <w:r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는 현재 가솔린 및 디젤</w:t>
      </w:r>
      <w:r w:rsidR="009110BF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</w:t>
      </w:r>
      <w:r w:rsidR="009110BF">
        <w:rPr>
          <w:rFonts w:asciiTheme="minorEastAsia" w:eastAsiaTheme="minorEastAsia" w:hAnsiTheme="minorEastAsia"/>
          <w:bCs/>
          <w:color w:val="000000"/>
          <w:sz w:val="20"/>
          <w:szCs w:val="20"/>
        </w:rPr>
        <w:t>자동</w:t>
      </w:r>
      <w:r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차의 수요를 줄이며 계속적으로 증가하고 있으며,</w:t>
      </w:r>
      <w:r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특히 미국을 시작으로 현재는 중국을 중심으로 엄청난 연구와</w:t>
      </w:r>
      <w:r w:rsidR="009E271E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 w:rsidR="009E271E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개발 </w:t>
      </w:r>
      <w:r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투자가 진행되고 있다.</w:t>
      </w:r>
      <w:r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 w:rsidR="009E271E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현재</w:t>
      </w:r>
      <w:r w:rsidR="009E271E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전기자동차에 적용되</w:t>
      </w:r>
      <w:r w:rsidR="009110BF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는 </w:t>
      </w:r>
      <w:proofErr w:type="spellStart"/>
      <w:r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리튬이온배터</w:t>
      </w:r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리는</w:t>
      </w:r>
      <w:proofErr w:type="spellEnd"/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가장 우수한 상용 배터리로 인식되고 있지만,</w:t>
      </w:r>
      <w:r w:rsidR="00A003E1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제한된 이론 용량 이상 발휘할 수 없는 한계</w:t>
      </w:r>
      <w:r w:rsidR="009110BF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는 명확하다</w:t>
      </w:r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.</w:t>
      </w:r>
      <w:r w:rsidR="00A003E1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약 </w:t>
      </w:r>
      <w:r w:rsidR="00A003E1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500 </w:t>
      </w:r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k</w:t>
      </w:r>
      <w:r w:rsidR="00A003E1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m </w:t>
      </w:r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이상</w:t>
      </w:r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의 거리를</w:t>
      </w:r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</w:t>
      </w:r>
      <w:r w:rsidR="00A003E1">
        <w:rPr>
          <w:rFonts w:asciiTheme="minorEastAsia" w:eastAsiaTheme="minorEastAsia" w:hAnsiTheme="minorEastAsia"/>
          <w:bCs/>
          <w:color w:val="000000"/>
          <w:sz w:val="20"/>
          <w:szCs w:val="20"/>
        </w:rPr>
        <w:t>1</w:t>
      </w:r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회 충전으로 운전</w:t>
      </w:r>
      <w:r w:rsidR="009110BF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하는 전기자동차가 요구된다면</w:t>
      </w:r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,</w:t>
      </w:r>
      <w:r w:rsidR="00A003E1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proofErr w:type="spellStart"/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리튬이온배터리를</w:t>
      </w:r>
      <w:proofErr w:type="spellEnd"/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뛰어넘는 </w:t>
      </w:r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큰 용량을 지닌 또다른 </w:t>
      </w:r>
      <w:r w:rsidR="009110BF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새로운</w:t>
      </w:r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</w:t>
      </w:r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배터리</w:t>
      </w:r>
      <w:r w:rsidR="009110BF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는</w:t>
      </w:r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</w:t>
      </w:r>
      <w:r w:rsidR="009E271E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자연적으로 </w:t>
      </w:r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필요하게 </w:t>
      </w:r>
      <w:r w:rsidR="009E271E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된다</w:t>
      </w:r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.</w:t>
      </w:r>
      <w:r w:rsidR="00A003E1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 w:rsidR="009110BF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알려진 </w:t>
      </w:r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차세대 배터리 중 가장 각광받고 있는 것은 </w:t>
      </w:r>
      <w:r w:rsidR="00A003E1">
        <w:rPr>
          <w:rFonts w:asciiTheme="minorEastAsia" w:eastAsiaTheme="minorEastAsia" w:hAnsiTheme="minorEastAsia"/>
          <w:bCs/>
          <w:color w:val="000000"/>
          <w:sz w:val="20"/>
          <w:szCs w:val="20"/>
        </w:rPr>
        <w:t>Li</w:t>
      </w:r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금속 </w:t>
      </w:r>
      <w:r w:rsidR="00A003E1">
        <w:rPr>
          <w:rFonts w:asciiTheme="minorEastAsia" w:eastAsiaTheme="minorEastAsia" w:hAnsiTheme="minorEastAsia"/>
          <w:bCs/>
          <w:color w:val="000000"/>
          <w:sz w:val="20"/>
          <w:szCs w:val="20"/>
        </w:rPr>
        <w:t>(</w:t>
      </w:r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음극)과 산소 </w:t>
      </w:r>
      <w:r w:rsidR="00A003E1">
        <w:rPr>
          <w:rFonts w:asciiTheme="minorEastAsia" w:eastAsiaTheme="minorEastAsia" w:hAnsiTheme="minorEastAsia"/>
          <w:bCs/>
          <w:color w:val="000000"/>
          <w:sz w:val="20"/>
          <w:szCs w:val="20"/>
        </w:rPr>
        <w:t>(</w:t>
      </w:r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양극)를 사용하는 </w:t>
      </w:r>
      <w:proofErr w:type="spellStart"/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리튬공기</w:t>
      </w:r>
      <w:r w:rsidR="00A003E1">
        <w:rPr>
          <w:rFonts w:asciiTheme="minorEastAsia" w:eastAsiaTheme="minorEastAsia" w:hAnsiTheme="minorEastAsia"/>
          <w:bCs/>
          <w:color w:val="000000"/>
          <w:sz w:val="20"/>
          <w:szCs w:val="20"/>
        </w:rPr>
        <w:t>전지</w:t>
      </w:r>
      <w:proofErr w:type="spellEnd"/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</w:t>
      </w:r>
      <w:r w:rsidR="00A003E1">
        <w:rPr>
          <w:rFonts w:asciiTheme="minorEastAsia" w:eastAsiaTheme="minorEastAsia" w:hAnsiTheme="minorEastAsia"/>
          <w:bCs/>
          <w:color w:val="000000"/>
          <w:sz w:val="20"/>
          <w:szCs w:val="20"/>
        </w:rPr>
        <w:t>(Li-air battery)</w:t>
      </w:r>
      <w:r w:rsidR="00A003E1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이다.</w:t>
      </w:r>
      <w:r w:rsidR="00A003E1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본 배터리는 무게대비 가장 뛰어난 이론 에너지 밀도를 자랑한다</w:t>
      </w:r>
      <w:r w:rsidR="00AC0987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(</w:t>
      </w:r>
      <w:r w:rsidR="009110BF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약 </w:t>
      </w:r>
      <w:r w:rsidR="00AC0987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3500 </w:t>
      </w:r>
      <w:proofErr w:type="spellStart"/>
      <w:r w:rsidR="00AC0987">
        <w:rPr>
          <w:rFonts w:asciiTheme="minorEastAsia" w:eastAsiaTheme="minorEastAsia" w:hAnsiTheme="minorEastAsia"/>
          <w:bCs/>
          <w:color w:val="000000"/>
          <w:sz w:val="20"/>
          <w:szCs w:val="20"/>
        </w:rPr>
        <w:t>Wh</w:t>
      </w:r>
      <w:proofErr w:type="spellEnd"/>
      <w:r w:rsidR="00AC0987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/kg). </w:t>
      </w:r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이는 </w:t>
      </w:r>
      <w:r w:rsidR="009110BF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상용 </w:t>
      </w:r>
      <w:proofErr w:type="spellStart"/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리튬이온배터리</w:t>
      </w:r>
      <w:proofErr w:type="spellEnd"/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</w:t>
      </w:r>
      <w:r w:rsidR="009110BF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이</w:t>
      </w:r>
      <w:r w:rsidR="009E271E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론</w:t>
      </w:r>
      <w:r w:rsidR="009110BF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에너지 밀도의 </w:t>
      </w:r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약 </w:t>
      </w:r>
      <w:r w:rsidR="00AC0987">
        <w:rPr>
          <w:rFonts w:asciiTheme="minorEastAsia" w:eastAsiaTheme="minorEastAsia" w:hAnsiTheme="minorEastAsia"/>
          <w:bCs/>
          <w:color w:val="000000"/>
          <w:sz w:val="20"/>
          <w:szCs w:val="20"/>
        </w:rPr>
        <w:t>10</w:t>
      </w:r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배 가까운 수치이다.</w:t>
      </w:r>
      <w:r w:rsidR="00AC0987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즉,</w:t>
      </w:r>
      <w:r w:rsidR="00AC0987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이론적으로</w:t>
      </w:r>
      <w:r w:rsidR="009110BF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만들 수 있는 </w:t>
      </w:r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가장 가벼운 배터리로 인식되고 있다.</w:t>
      </w:r>
      <w:r w:rsidR="00AC0987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본</w:t>
      </w:r>
      <w:r w:rsidR="00AC0987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세미나에서는 리튬</w:t>
      </w:r>
      <w:r w:rsidR="009E271E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이온을 </w:t>
      </w:r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사용하는 </w:t>
      </w:r>
      <w:proofErr w:type="spellStart"/>
      <w:r w:rsidR="009E271E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리튬이온</w:t>
      </w:r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배터리의</w:t>
      </w:r>
      <w:proofErr w:type="spellEnd"/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기본적인 원리</w:t>
      </w:r>
      <w:r w:rsidR="00EF7DCC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를 살펴보고,</w:t>
      </w:r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</w:t>
      </w:r>
      <w:r w:rsidR="001033CA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이 중 </w:t>
      </w:r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가장 가벼운 </w:t>
      </w:r>
      <w:r w:rsidR="001033CA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차세대 </w:t>
      </w:r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배터리</w:t>
      </w:r>
      <w:r w:rsidR="00EF7DCC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인</w:t>
      </w:r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</w:t>
      </w:r>
      <w:proofErr w:type="spellStart"/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리튬공기전지에</w:t>
      </w:r>
      <w:proofErr w:type="spellEnd"/>
      <w:r w:rsidR="00AC0987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대</w:t>
      </w:r>
      <w:r w:rsidR="00EF7DCC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해 </w:t>
      </w:r>
      <w:r w:rsidR="001033CA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중점적으로 </w:t>
      </w:r>
      <w:r w:rsidR="00EF7DCC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소개하고자 한다.</w:t>
      </w:r>
      <w:r w:rsidR="00EF7DCC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 w:rsidR="00EF7DCC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또한,</w:t>
      </w:r>
      <w:r w:rsidR="00EF7DCC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proofErr w:type="spellStart"/>
      <w:r w:rsidR="00EF7DCC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리튬공기전지의</w:t>
      </w:r>
      <w:proofErr w:type="spellEnd"/>
      <w:r w:rsidR="00EF7DCC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</w:t>
      </w:r>
      <w:r w:rsidR="001033CA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가장 도전적인 부분인 </w:t>
      </w:r>
      <w:r w:rsidR="00EF7DCC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소재 이슈와 충방전시 일어나는 전기화학적</w:t>
      </w:r>
      <w:r w:rsidR="00EF7DCC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, </w:t>
      </w:r>
      <w:r w:rsidR="00EF7DCC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화학적 반응</w:t>
      </w:r>
      <w:r w:rsidR="009E271E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과 부반응들 그리고</w:t>
      </w:r>
      <w:r w:rsidR="00EF7DCC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이를 </w:t>
      </w:r>
      <w:r w:rsidR="009E271E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해석</w:t>
      </w:r>
      <w:r w:rsidR="00EF7DCC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하고자 개발한 </w:t>
      </w:r>
      <w:r w:rsidR="00EF7DCC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in-situ </w:t>
      </w:r>
      <w:r w:rsidR="00EF7DCC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가스 분석기 및 </w:t>
      </w:r>
      <w:r w:rsidR="009E271E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이를 이용한 </w:t>
      </w:r>
      <w:r w:rsidR="00EF7DCC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분석 방법에 대해서도</w:t>
      </w:r>
      <w:bookmarkStart w:id="0" w:name="_GoBack"/>
      <w:bookmarkEnd w:id="0"/>
      <w:r w:rsidR="00EF7DCC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논의하고자 한다.</w:t>
      </w:r>
    </w:p>
    <w:sectPr w:rsidR="009B3942" w:rsidRPr="00A35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26A" w:rsidRDefault="0073126A" w:rsidP="000F0039">
      <w:r>
        <w:separator/>
      </w:r>
    </w:p>
  </w:endnote>
  <w:endnote w:type="continuationSeparator" w:id="0">
    <w:p w:rsidR="0073126A" w:rsidRDefault="0073126A" w:rsidP="000F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26A" w:rsidRDefault="0073126A" w:rsidP="000F0039">
      <w:r>
        <w:separator/>
      </w:r>
    </w:p>
  </w:footnote>
  <w:footnote w:type="continuationSeparator" w:id="0">
    <w:p w:rsidR="0073126A" w:rsidRDefault="0073126A" w:rsidP="000F0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00B5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62F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524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42F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24D1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C8F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8B5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DED8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4C6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DC2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305BD"/>
    <w:multiLevelType w:val="hybridMultilevel"/>
    <w:tmpl w:val="BA4C8F12"/>
    <w:lvl w:ilvl="0" w:tplc="200257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3454AAA"/>
    <w:multiLevelType w:val="hybridMultilevel"/>
    <w:tmpl w:val="9C10A600"/>
    <w:lvl w:ilvl="0" w:tplc="1A44E5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17F14E3"/>
    <w:multiLevelType w:val="hybridMultilevel"/>
    <w:tmpl w:val="0F2A1454"/>
    <w:lvl w:ilvl="0" w:tplc="45D0A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424FA2"/>
    <w:multiLevelType w:val="hybridMultilevel"/>
    <w:tmpl w:val="0F2A1454"/>
    <w:lvl w:ilvl="0" w:tplc="45D0A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FB2475"/>
    <w:multiLevelType w:val="hybridMultilevel"/>
    <w:tmpl w:val="2C9A6872"/>
    <w:lvl w:ilvl="0" w:tplc="78B056AA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eastAsia="돋움" w:hAnsi="Times New Roman" w:hint="default"/>
        <w:lang w:val="fr-FR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35"/>
        </w:tabs>
        <w:ind w:left="163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5"/>
        </w:tabs>
        <w:ind w:left="203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35"/>
        </w:tabs>
        <w:ind w:left="283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5"/>
        </w:tabs>
        <w:ind w:left="363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35"/>
        </w:tabs>
        <w:ind w:left="403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0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DC"/>
    <w:rsid w:val="0004487F"/>
    <w:rsid w:val="00047E3B"/>
    <w:rsid w:val="000617F9"/>
    <w:rsid w:val="00075242"/>
    <w:rsid w:val="000E314D"/>
    <w:rsid w:val="000F0039"/>
    <w:rsid w:val="001033CA"/>
    <w:rsid w:val="001060EF"/>
    <w:rsid w:val="00122821"/>
    <w:rsid w:val="001233B5"/>
    <w:rsid w:val="00150664"/>
    <w:rsid w:val="00152E85"/>
    <w:rsid w:val="001759DB"/>
    <w:rsid w:val="00177213"/>
    <w:rsid w:val="001B4907"/>
    <w:rsid w:val="001B6CCF"/>
    <w:rsid w:val="001C4D5A"/>
    <w:rsid w:val="001D4F84"/>
    <w:rsid w:val="001D6416"/>
    <w:rsid w:val="001E39B4"/>
    <w:rsid w:val="00211E02"/>
    <w:rsid w:val="0025314C"/>
    <w:rsid w:val="002533F5"/>
    <w:rsid w:val="0027052D"/>
    <w:rsid w:val="00274879"/>
    <w:rsid w:val="0027487B"/>
    <w:rsid w:val="00283F0B"/>
    <w:rsid w:val="002C4D85"/>
    <w:rsid w:val="002E1733"/>
    <w:rsid w:val="003758A6"/>
    <w:rsid w:val="003974F3"/>
    <w:rsid w:val="004062F4"/>
    <w:rsid w:val="004401C0"/>
    <w:rsid w:val="00465820"/>
    <w:rsid w:val="004922E3"/>
    <w:rsid w:val="00492B66"/>
    <w:rsid w:val="00495A4B"/>
    <w:rsid w:val="00496764"/>
    <w:rsid w:val="004B5348"/>
    <w:rsid w:val="004C3D52"/>
    <w:rsid w:val="004F7A29"/>
    <w:rsid w:val="00510416"/>
    <w:rsid w:val="005520AC"/>
    <w:rsid w:val="005731AC"/>
    <w:rsid w:val="00582A83"/>
    <w:rsid w:val="005926D8"/>
    <w:rsid w:val="005E1E56"/>
    <w:rsid w:val="005E2E19"/>
    <w:rsid w:val="005E6270"/>
    <w:rsid w:val="005F56BE"/>
    <w:rsid w:val="00604780"/>
    <w:rsid w:val="00614BB2"/>
    <w:rsid w:val="006304E3"/>
    <w:rsid w:val="00667B31"/>
    <w:rsid w:val="00685D97"/>
    <w:rsid w:val="00690DC7"/>
    <w:rsid w:val="006A6B73"/>
    <w:rsid w:val="006C04FC"/>
    <w:rsid w:val="006E2F96"/>
    <w:rsid w:val="006E40DC"/>
    <w:rsid w:val="0070468D"/>
    <w:rsid w:val="0073126A"/>
    <w:rsid w:val="007345DC"/>
    <w:rsid w:val="007764A8"/>
    <w:rsid w:val="0077746B"/>
    <w:rsid w:val="00781F73"/>
    <w:rsid w:val="007C4EE2"/>
    <w:rsid w:val="007C795F"/>
    <w:rsid w:val="007E5010"/>
    <w:rsid w:val="007F7E79"/>
    <w:rsid w:val="00811AD1"/>
    <w:rsid w:val="00851296"/>
    <w:rsid w:val="00852AD8"/>
    <w:rsid w:val="00866FE5"/>
    <w:rsid w:val="008814D6"/>
    <w:rsid w:val="00887F79"/>
    <w:rsid w:val="008A1BDE"/>
    <w:rsid w:val="008A6448"/>
    <w:rsid w:val="008A69F4"/>
    <w:rsid w:val="008E4646"/>
    <w:rsid w:val="008E5CF5"/>
    <w:rsid w:val="008F2F7E"/>
    <w:rsid w:val="009110BF"/>
    <w:rsid w:val="00913602"/>
    <w:rsid w:val="009314FB"/>
    <w:rsid w:val="00950100"/>
    <w:rsid w:val="009513F9"/>
    <w:rsid w:val="00955711"/>
    <w:rsid w:val="00970C50"/>
    <w:rsid w:val="00973BFA"/>
    <w:rsid w:val="00983D9D"/>
    <w:rsid w:val="009B3942"/>
    <w:rsid w:val="009B517D"/>
    <w:rsid w:val="009B6567"/>
    <w:rsid w:val="009C518F"/>
    <w:rsid w:val="009C607D"/>
    <w:rsid w:val="009D1A6C"/>
    <w:rsid w:val="009D28DA"/>
    <w:rsid w:val="009E271E"/>
    <w:rsid w:val="00A003E1"/>
    <w:rsid w:val="00A07F92"/>
    <w:rsid w:val="00A23799"/>
    <w:rsid w:val="00A35F23"/>
    <w:rsid w:val="00A41231"/>
    <w:rsid w:val="00A65D1A"/>
    <w:rsid w:val="00A9784A"/>
    <w:rsid w:val="00AB3C12"/>
    <w:rsid w:val="00AC0987"/>
    <w:rsid w:val="00AF6C28"/>
    <w:rsid w:val="00B7083F"/>
    <w:rsid w:val="00BF1E3E"/>
    <w:rsid w:val="00C02709"/>
    <w:rsid w:val="00C1686B"/>
    <w:rsid w:val="00C56664"/>
    <w:rsid w:val="00C73C71"/>
    <w:rsid w:val="00C95125"/>
    <w:rsid w:val="00CA0B1B"/>
    <w:rsid w:val="00CB21C2"/>
    <w:rsid w:val="00CD6F82"/>
    <w:rsid w:val="00CE4588"/>
    <w:rsid w:val="00D01853"/>
    <w:rsid w:val="00D2131A"/>
    <w:rsid w:val="00D3546D"/>
    <w:rsid w:val="00D40424"/>
    <w:rsid w:val="00D61CE6"/>
    <w:rsid w:val="00D63892"/>
    <w:rsid w:val="00D73312"/>
    <w:rsid w:val="00D83438"/>
    <w:rsid w:val="00DD19AC"/>
    <w:rsid w:val="00DD6A37"/>
    <w:rsid w:val="00E0401D"/>
    <w:rsid w:val="00E30BAB"/>
    <w:rsid w:val="00E63A85"/>
    <w:rsid w:val="00EF7DCC"/>
    <w:rsid w:val="00F45820"/>
    <w:rsid w:val="00F56905"/>
    <w:rsid w:val="00F5786A"/>
    <w:rsid w:val="00F62F5C"/>
    <w:rsid w:val="00F74DB2"/>
    <w:rsid w:val="00F77CC8"/>
    <w:rsid w:val="00F97A22"/>
    <w:rsid w:val="00FA4C70"/>
    <w:rsid w:val="00FB23B4"/>
    <w:rsid w:val="00FE2408"/>
    <w:rsid w:val="00FE5C7D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6B731"/>
  <w15:docId w15:val="{85718518-E693-43FA-B73A-A414FE72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242"/>
    <w:rPr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dress">
    <w:name w:val="Address"/>
    <w:basedOn w:val="a"/>
    <w:rsid w:val="00075242"/>
    <w:pPr>
      <w:jc w:val="center"/>
    </w:pPr>
    <w:rPr>
      <w:i/>
      <w:sz w:val="18"/>
      <w:lang w:val="en-GB"/>
    </w:rPr>
  </w:style>
  <w:style w:type="paragraph" w:styleId="HTML">
    <w:name w:val="HTML Preformatted"/>
    <w:basedOn w:val="a"/>
    <w:rsid w:val="00075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eference">
    <w:name w:val="Reference"/>
    <w:basedOn w:val="a"/>
    <w:rsid w:val="00075242"/>
    <w:pPr>
      <w:spacing w:after="100"/>
      <w:ind w:left="425" w:hanging="425"/>
      <w:jc w:val="both"/>
    </w:pPr>
    <w:rPr>
      <w:sz w:val="18"/>
      <w:szCs w:val="20"/>
      <w:lang w:val="en-US"/>
    </w:rPr>
  </w:style>
  <w:style w:type="paragraph" w:customStyle="1" w:styleId="Bodyabstract">
    <w:name w:val="Body_abstract"/>
    <w:basedOn w:val="a"/>
    <w:link w:val="BodyabstractCar"/>
    <w:rsid w:val="00075242"/>
    <w:pPr>
      <w:spacing w:before="120"/>
      <w:jc w:val="both"/>
    </w:pPr>
    <w:rPr>
      <w:bCs/>
      <w:color w:val="000000"/>
      <w:lang w:val="en-GB"/>
    </w:rPr>
  </w:style>
  <w:style w:type="character" w:customStyle="1" w:styleId="BodyabstractCar">
    <w:name w:val="Body_abstract Car"/>
    <w:basedOn w:val="a0"/>
    <w:link w:val="Bodyabstract"/>
    <w:rsid w:val="00582A83"/>
    <w:rPr>
      <w:bCs/>
      <w:color w:val="000000"/>
      <w:sz w:val="24"/>
      <w:szCs w:val="24"/>
      <w:lang w:val="en-GB" w:eastAsia="fr-FR" w:bidi="ar-SA"/>
    </w:rPr>
  </w:style>
  <w:style w:type="paragraph" w:styleId="a3">
    <w:name w:val="header"/>
    <w:basedOn w:val="a"/>
    <w:link w:val="Char"/>
    <w:uiPriority w:val="99"/>
    <w:unhideWhenUsed/>
    <w:rsid w:val="000F00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F0039"/>
    <w:rPr>
      <w:sz w:val="24"/>
      <w:szCs w:val="24"/>
      <w:lang w:val="fr-FR" w:eastAsia="fr-FR"/>
    </w:rPr>
  </w:style>
  <w:style w:type="paragraph" w:styleId="a4">
    <w:name w:val="footer"/>
    <w:basedOn w:val="a"/>
    <w:link w:val="Char0"/>
    <w:uiPriority w:val="99"/>
    <w:unhideWhenUsed/>
    <w:rsid w:val="000F00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F0039"/>
    <w:rPr>
      <w:sz w:val="24"/>
      <w:szCs w:val="24"/>
      <w:lang w:val="fr-FR" w:eastAsia="fr-FR"/>
    </w:rPr>
  </w:style>
  <w:style w:type="character" w:styleId="a5">
    <w:name w:val="Hyperlink"/>
    <w:basedOn w:val="a0"/>
    <w:uiPriority w:val="99"/>
    <w:unhideWhenUsed/>
    <w:rsid w:val="003974F3"/>
    <w:rPr>
      <w:color w:val="0000FF"/>
      <w:u w:val="single"/>
    </w:rPr>
  </w:style>
  <w:style w:type="character" w:customStyle="1" w:styleId="it">
    <w:name w:val="it"/>
    <w:basedOn w:val="a0"/>
    <w:rsid w:val="00152E85"/>
  </w:style>
  <w:style w:type="paragraph" w:customStyle="1" w:styleId="a6">
    <w:name w:val="표준 단락"/>
    <w:rsid w:val="00152E85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/>
      <w:color w:val="000000"/>
    </w:rPr>
  </w:style>
  <w:style w:type="paragraph" w:customStyle="1" w:styleId="BodyTextNACS">
    <w:name w:val="Body Text NACS"/>
    <w:basedOn w:val="a7"/>
    <w:rsid w:val="004C3D52"/>
  </w:style>
  <w:style w:type="paragraph" w:styleId="a7">
    <w:name w:val="Body Text"/>
    <w:basedOn w:val="a"/>
    <w:link w:val="Char1"/>
    <w:uiPriority w:val="99"/>
    <w:semiHidden/>
    <w:unhideWhenUsed/>
    <w:rsid w:val="004C3D52"/>
    <w:pPr>
      <w:spacing w:after="180"/>
    </w:pPr>
  </w:style>
  <w:style w:type="character" w:customStyle="1" w:styleId="Char1">
    <w:name w:val="본문 Char"/>
    <w:basedOn w:val="a0"/>
    <w:link w:val="a7"/>
    <w:uiPriority w:val="99"/>
    <w:semiHidden/>
    <w:rsid w:val="004C3D52"/>
    <w:rPr>
      <w:sz w:val="24"/>
      <w:szCs w:val="24"/>
      <w:lang w:val="fr-FR" w:eastAsia="fr-FR"/>
    </w:rPr>
  </w:style>
  <w:style w:type="paragraph" w:styleId="a8">
    <w:name w:val="Normal (Web)"/>
    <w:basedOn w:val="a"/>
    <w:uiPriority w:val="99"/>
    <w:unhideWhenUsed/>
    <w:rsid w:val="00973BFA"/>
    <w:pPr>
      <w:spacing w:before="100" w:beforeAutospacing="1" w:after="100" w:afterAutospacing="1"/>
    </w:pPr>
    <w:rPr>
      <w:rFonts w:ascii="굴림" w:eastAsia="굴림" w:hAnsi="굴림" w:cs="굴림"/>
      <w:lang w:val="en-US" w:eastAsia="ko-KR"/>
    </w:rPr>
  </w:style>
  <w:style w:type="paragraph" w:styleId="a9">
    <w:name w:val="Balloon Text"/>
    <w:basedOn w:val="a"/>
    <w:link w:val="Char2"/>
    <w:uiPriority w:val="99"/>
    <w:semiHidden/>
    <w:unhideWhenUsed/>
    <w:rsid w:val="00973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973BFA"/>
    <w:rPr>
      <w:rFonts w:asciiTheme="majorHAnsi" w:eastAsiaTheme="majorEastAsia" w:hAnsiTheme="majorHAnsi" w:cstheme="majorBid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3A0C-8F9F-438D-B425-F93A1F18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template for NGCS 9  (Times 14, bold, centered)</vt:lpstr>
      <vt:lpstr>Abstract template for NGCS 9  (Times 14, bold, centered)</vt:lpstr>
    </vt:vector>
  </TitlesOfParts>
  <Company>IRCELYON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NGCS 9  (Times 14, bold, centered)</dc:title>
  <dc:creator>marta.bausach</dc:creator>
  <cp:lastModifiedBy>kwon Hyuk Jae</cp:lastModifiedBy>
  <cp:revision>2</cp:revision>
  <cp:lastPrinted>2009-09-30T01:28:00Z</cp:lastPrinted>
  <dcterms:created xsi:type="dcterms:W3CDTF">2018-11-27T14:32:00Z</dcterms:created>
  <dcterms:modified xsi:type="dcterms:W3CDTF">2018-11-27T14:32:00Z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D:\2018,17,16,15-1. R.M. 줄기기술 세미나, 발표자료\1. 발표자료 (hcl)\(20161126) 아주대 세미나 초록_CO2 Capture and Conversion (이현철).docx</vt:lpwstr>
  </property>
</Properties>
</file>